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DB9C" w14:textId="7CC9E6AA" w:rsidR="00A262B7" w:rsidRPr="00584FF3" w:rsidRDefault="00A340F2" w:rsidP="00802427">
      <w:pPr>
        <w:pStyle w:val="Corps"/>
        <w:spacing w:line="276" w:lineRule="auto"/>
        <w:ind w:right="-8"/>
        <w:jc w:val="both"/>
        <w:rPr>
          <w:rStyle w:val="Aucun"/>
          <w:rFonts w:ascii="Calibri" w:eastAsia="Calibri" w:hAnsi="Calibri" w:cs="Calibri"/>
          <w:bCs/>
          <w:color w:val="auto"/>
        </w:rPr>
      </w:pPr>
      <w:r>
        <w:rPr>
          <w:rStyle w:val="Aucun"/>
          <w:rFonts w:ascii="Calibri" w:eastAsia="Calibri" w:hAnsi="Calibri" w:cs="Calibri"/>
          <w:bCs/>
          <w:color w:val="auto"/>
        </w:rPr>
        <w:t>27</w:t>
      </w:r>
      <w:r w:rsidR="00BA499A">
        <w:rPr>
          <w:rStyle w:val="Aucun"/>
          <w:rFonts w:ascii="Calibri" w:eastAsia="Calibri" w:hAnsi="Calibri" w:cs="Calibri"/>
          <w:bCs/>
          <w:color w:val="auto"/>
        </w:rPr>
        <w:t>/</w:t>
      </w:r>
      <w:r>
        <w:rPr>
          <w:rStyle w:val="Aucun"/>
          <w:rFonts w:ascii="Calibri" w:eastAsia="Calibri" w:hAnsi="Calibri" w:cs="Calibri"/>
          <w:bCs/>
          <w:color w:val="auto"/>
        </w:rPr>
        <w:t>10</w:t>
      </w:r>
      <w:r w:rsidR="00A262B7" w:rsidRPr="00584FF3">
        <w:rPr>
          <w:rStyle w:val="Aucun"/>
          <w:rFonts w:ascii="Calibri" w:eastAsia="Calibri" w:hAnsi="Calibri" w:cs="Calibri"/>
          <w:bCs/>
          <w:color w:val="auto"/>
        </w:rPr>
        <w:t>/20</w:t>
      </w:r>
      <w:r w:rsidR="009E50B0">
        <w:rPr>
          <w:rStyle w:val="Aucun"/>
          <w:rFonts w:ascii="Calibri" w:eastAsia="Calibri" w:hAnsi="Calibri" w:cs="Calibri"/>
          <w:bCs/>
          <w:color w:val="auto"/>
        </w:rPr>
        <w:t>23</w:t>
      </w:r>
    </w:p>
    <w:p w14:paraId="0E1DBB94" w14:textId="0705CD48" w:rsidR="00A262B7" w:rsidRPr="00584FF3" w:rsidRDefault="002633D6" w:rsidP="00802427">
      <w:pPr>
        <w:pStyle w:val="Corps"/>
        <w:spacing w:line="276" w:lineRule="auto"/>
        <w:ind w:right="-8"/>
        <w:jc w:val="both"/>
        <w:rPr>
          <w:rStyle w:val="Aucun"/>
          <w:rFonts w:ascii="Calibri" w:eastAsia="Calibri" w:hAnsi="Calibri" w:cs="Calibri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277CDA" wp14:editId="795EFCDB">
            <wp:simplePos x="0" y="0"/>
            <wp:positionH relativeFrom="column">
              <wp:posOffset>4602480</wp:posOffset>
            </wp:positionH>
            <wp:positionV relativeFrom="paragraph">
              <wp:posOffset>89535</wp:posOffset>
            </wp:positionV>
            <wp:extent cx="990600" cy="1024890"/>
            <wp:effectExtent l="0" t="0" r="0" b="3810"/>
            <wp:wrapNone/>
            <wp:docPr id="97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2" descr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489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</w:p>
    <w:p w14:paraId="6871894F" w14:textId="6FB58127" w:rsidR="00F67D5D" w:rsidRPr="00584FF3" w:rsidRDefault="00F67D5D" w:rsidP="00802427">
      <w:pPr>
        <w:pStyle w:val="Corps"/>
        <w:spacing w:line="276" w:lineRule="auto"/>
        <w:ind w:right="-8"/>
        <w:jc w:val="both"/>
        <w:rPr>
          <w:rStyle w:val="Aucun"/>
          <w:rFonts w:ascii="Calibri" w:hAnsi="Calibri"/>
          <w:sz w:val="40"/>
          <w:szCs w:val="40"/>
        </w:rPr>
      </w:pPr>
      <w:r w:rsidRPr="00584FF3">
        <w:rPr>
          <w:rStyle w:val="Aucun"/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19F9E986" wp14:editId="0BABC661">
            <wp:simplePos x="0" y="0"/>
            <wp:positionH relativeFrom="column">
              <wp:posOffset>69215</wp:posOffset>
            </wp:positionH>
            <wp:positionV relativeFrom="paragraph">
              <wp:posOffset>86995</wp:posOffset>
            </wp:positionV>
            <wp:extent cx="1711325" cy="828675"/>
            <wp:effectExtent l="0" t="0" r="3175" b="9525"/>
            <wp:wrapNone/>
            <wp:docPr id="4" name="Image 4" descr="C:\Users\jtoubas\Desktop\d46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jtoubas\Desktop\d46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FF3">
        <w:rPr>
          <w:rStyle w:val="Aucun"/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152C46C" wp14:editId="2F46173C">
            <wp:simplePos x="0" y="0"/>
            <wp:positionH relativeFrom="column">
              <wp:posOffset>2102485</wp:posOffset>
            </wp:positionH>
            <wp:positionV relativeFrom="paragraph">
              <wp:posOffset>635</wp:posOffset>
            </wp:positionV>
            <wp:extent cx="2038350" cy="741045"/>
            <wp:effectExtent l="0" t="0" r="0" b="1905"/>
            <wp:wrapNone/>
            <wp:docPr id="5" name="Image 5" descr="C:\Users\jtoubas\Desktop\télécharg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jtoubas\Desktop\télécharge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D7E87" w14:textId="57D44FCA" w:rsidR="00F67D5D" w:rsidRPr="00584FF3" w:rsidRDefault="00F67D5D" w:rsidP="00802427">
      <w:pPr>
        <w:pStyle w:val="Corps"/>
        <w:spacing w:line="276" w:lineRule="auto"/>
        <w:jc w:val="both"/>
        <w:rPr>
          <w:rStyle w:val="Aucun"/>
          <w:rFonts w:ascii="Calibri" w:hAnsi="Calibri"/>
          <w:sz w:val="40"/>
          <w:szCs w:val="40"/>
        </w:rPr>
      </w:pPr>
    </w:p>
    <w:p w14:paraId="28DBF14A" w14:textId="77777777" w:rsidR="00F67D5D" w:rsidRPr="00584FF3" w:rsidRDefault="00F67D5D" w:rsidP="00802427">
      <w:pPr>
        <w:pStyle w:val="Corps"/>
        <w:spacing w:line="276" w:lineRule="auto"/>
        <w:jc w:val="both"/>
        <w:rPr>
          <w:rStyle w:val="Aucun"/>
          <w:rFonts w:ascii="Calibri" w:hAnsi="Calibri"/>
          <w:sz w:val="40"/>
          <w:szCs w:val="40"/>
        </w:rPr>
      </w:pPr>
    </w:p>
    <w:p w14:paraId="18C45B1C" w14:textId="77777777" w:rsidR="00F67D5D" w:rsidRPr="00584FF3" w:rsidRDefault="00F67D5D" w:rsidP="00802427">
      <w:pPr>
        <w:pStyle w:val="Corps"/>
        <w:spacing w:line="276" w:lineRule="auto"/>
        <w:jc w:val="both"/>
        <w:rPr>
          <w:rStyle w:val="Aucun"/>
          <w:rFonts w:ascii="Calibri" w:hAnsi="Calibri"/>
          <w:sz w:val="40"/>
          <w:szCs w:val="40"/>
        </w:rPr>
      </w:pPr>
    </w:p>
    <w:p w14:paraId="6238C13A" w14:textId="77777777" w:rsidR="0097517B" w:rsidRDefault="0097517B" w:rsidP="00802427">
      <w:pPr>
        <w:pStyle w:val="Default"/>
        <w:spacing w:line="276" w:lineRule="auto"/>
        <w:jc w:val="both"/>
      </w:pPr>
    </w:p>
    <w:p w14:paraId="61C9C9D0" w14:textId="0706CFDA" w:rsidR="00802427" w:rsidRDefault="00A340F2" w:rsidP="00802427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340F2">
        <w:rPr>
          <w:rFonts w:ascii="Calibri" w:hAnsi="Calibri" w:cs="Calibri"/>
          <w:b/>
          <w:bCs/>
          <w:sz w:val="28"/>
          <w:szCs w:val="28"/>
        </w:rPr>
        <w:t>Facteurs associés à la réponse de la fonction pulmonaire au traitement antibiotique oral lors d’exacerbations pulmonaires de la mucoviscidose</w:t>
      </w:r>
    </w:p>
    <w:p w14:paraId="430AC18C" w14:textId="77777777" w:rsidR="00B70C7F" w:rsidRPr="00232F77" w:rsidRDefault="00B70C7F" w:rsidP="006D162A">
      <w:pPr>
        <w:jc w:val="both"/>
        <w:rPr>
          <w:bCs/>
          <w:lang w:val="fr-FR"/>
        </w:rPr>
      </w:pPr>
    </w:p>
    <w:p w14:paraId="4EA24A57" w14:textId="77777777" w:rsidR="00B70C7F" w:rsidRPr="00A340F2" w:rsidRDefault="00B70C7F" w:rsidP="006D162A">
      <w:pPr>
        <w:jc w:val="both"/>
        <w:rPr>
          <w:rFonts w:ascii="Calibri" w:hAnsi="Calibri" w:cs="Calibri"/>
          <w:bCs/>
          <w:sz w:val="22"/>
          <w:szCs w:val="22"/>
          <w:lang w:val="fr-FR"/>
        </w:rPr>
      </w:pPr>
    </w:p>
    <w:p w14:paraId="64F5625B" w14:textId="1BA5444A" w:rsidR="006A628A" w:rsidRPr="00A340F2" w:rsidRDefault="009E50B0" w:rsidP="006A628A">
      <w:pPr>
        <w:pStyle w:val="Corps"/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A340F2">
        <w:rPr>
          <w:rStyle w:val="Aucun"/>
          <w:rFonts w:ascii="Calibri" w:hAnsi="Calibri" w:cs="Calibri"/>
          <w:b/>
          <w:bCs/>
          <w:color w:val="auto"/>
        </w:rPr>
        <w:t xml:space="preserve">Titre </w:t>
      </w:r>
      <w:r w:rsidR="002F5566" w:rsidRPr="00A340F2">
        <w:rPr>
          <w:rStyle w:val="Aucun"/>
          <w:rFonts w:ascii="Calibri" w:hAnsi="Calibri" w:cs="Calibri"/>
          <w:b/>
          <w:bCs/>
          <w:color w:val="auto"/>
        </w:rPr>
        <w:t>grand public</w:t>
      </w:r>
      <w:r w:rsidRPr="00A340F2">
        <w:rPr>
          <w:rStyle w:val="Aucun"/>
          <w:rFonts w:ascii="Calibri" w:hAnsi="Calibri" w:cs="Calibri"/>
          <w:b/>
          <w:bCs/>
          <w:color w:val="auto"/>
        </w:rPr>
        <w:t xml:space="preserve"> : </w:t>
      </w:r>
    </w:p>
    <w:p w14:paraId="0D0D7315" w14:textId="161744B8" w:rsidR="009E50B0" w:rsidRPr="00A340F2" w:rsidRDefault="00B70C7F" w:rsidP="00802427">
      <w:pPr>
        <w:pStyle w:val="Corps"/>
        <w:spacing w:line="276" w:lineRule="auto"/>
        <w:jc w:val="both"/>
        <w:rPr>
          <w:rFonts w:ascii="Calibri" w:hAnsi="Calibri" w:cs="Calibri"/>
          <w:bCs/>
          <w:color w:val="auto"/>
          <w:lang w:eastAsia="en-US"/>
        </w:rPr>
      </w:pPr>
      <w:r w:rsidRPr="00A340F2">
        <w:rPr>
          <w:rFonts w:ascii="Calibri" w:hAnsi="Calibri" w:cs="Calibri"/>
          <w:bCs/>
          <w:color w:val="auto"/>
          <w:lang w:eastAsia="en-US"/>
        </w:rPr>
        <w:t>Réponse au traitement antibiotique oral chez les personnes atteintes de mucoviscidose</w:t>
      </w:r>
    </w:p>
    <w:p w14:paraId="15B4155F" w14:textId="77777777" w:rsidR="00B70C7F" w:rsidRPr="00A340F2" w:rsidRDefault="00B70C7F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</w:p>
    <w:p w14:paraId="5CAFB541" w14:textId="77777777" w:rsidR="0084000A" w:rsidRPr="00A340F2" w:rsidRDefault="00B41EC3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/>
          <w:bCs/>
          <w:color w:val="auto"/>
        </w:rPr>
      </w:pPr>
      <w:r w:rsidRPr="00A340F2">
        <w:rPr>
          <w:rStyle w:val="Aucun"/>
          <w:rFonts w:ascii="Calibri" w:eastAsia="Calibri" w:hAnsi="Calibri" w:cs="Calibri"/>
          <w:b/>
          <w:bCs/>
          <w:color w:val="auto"/>
        </w:rPr>
        <w:t>Auteurs :</w:t>
      </w:r>
    </w:p>
    <w:p w14:paraId="1D1B3001" w14:textId="7DEFADDD" w:rsidR="002F745E" w:rsidRPr="00A340F2" w:rsidRDefault="002F745E" w:rsidP="002F745E">
      <w:pPr>
        <w:jc w:val="both"/>
        <w:rPr>
          <w:rFonts w:ascii="Calibri" w:hAnsi="Calibri" w:cs="Calibri"/>
          <w:bCs/>
          <w:sz w:val="22"/>
          <w:szCs w:val="22"/>
        </w:rPr>
      </w:pPr>
      <w:r w:rsidRPr="00A340F2">
        <w:rPr>
          <w:rFonts w:ascii="Calibri" w:hAnsi="Calibri" w:cs="Calibri"/>
          <w:bCs/>
          <w:sz w:val="22"/>
          <w:szCs w:val="22"/>
        </w:rPr>
        <w:t>Ana Blanchard</w:t>
      </w:r>
      <w:r w:rsidR="00621779" w:rsidRPr="00A340F2">
        <w:rPr>
          <w:rFonts w:ascii="Calibri" w:hAnsi="Calibri" w:cs="Calibri"/>
          <w:bCs/>
          <w:sz w:val="22"/>
          <w:szCs w:val="22"/>
        </w:rPr>
        <w:t xml:space="preserve"> </w:t>
      </w:r>
      <w:r w:rsidR="00621779" w:rsidRPr="00A340F2">
        <w:rPr>
          <w:rFonts w:ascii="Calibri" w:hAnsi="Calibri" w:cs="Calibri"/>
          <w:bCs/>
          <w:sz w:val="22"/>
          <w:szCs w:val="22"/>
          <w:vertAlign w:val="superscript"/>
        </w:rPr>
        <w:t>1</w:t>
      </w:r>
      <w:r w:rsidRPr="00A340F2">
        <w:rPr>
          <w:rFonts w:ascii="Calibri" w:hAnsi="Calibri" w:cs="Calibri"/>
          <w:bCs/>
          <w:sz w:val="22"/>
          <w:szCs w:val="22"/>
        </w:rPr>
        <w:t>, Michelle Shaw</w:t>
      </w:r>
      <w:r w:rsidR="00621779" w:rsidRPr="00A340F2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A340F2">
        <w:rPr>
          <w:rFonts w:ascii="Calibri" w:hAnsi="Calibri" w:cs="Calibri"/>
          <w:bCs/>
          <w:sz w:val="22"/>
          <w:szCs w:val="22"/>
        </w:rPr>
        <w:t>, Felix Ratjen</w:t>
      </w:r>
      <w:r w:rsidR="000B0239" w:rsidRPr="00A340F2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A340F2">
        <w:rPr>
          <w:rFonts w:ascii="Calibri" w:hAnsi="Calibri" w:cs="Calibri"/>
          <w:bCs/>
          <w:sz w:val="22"/>
          <w:szCs w:val="22"/>
        </w:rPr>
        <w:t>, Elizabeth Tullis</w:t>
      </w:r>
      <w:r w:rsidR="000B0239" w:rsidRPr="00A340F2">
        <w:rPr>
          <w:rFonts w:ascii="Calibri" w:hAnsi="Calibri" w:cs="Calibri"/>
          <w:bCs/>
          <w:sz w:val="22"/>
          <w:szCs w:val="22"/>
          <w:vertAlign w:val="superscript"/>
        </w:rPr>
        <w:t>3</w:t>
      </w:r>
      <w:r w:rsidRPr="00A340F2">
        <w:rPr>
          <w:rFonts w:ascii="Calibri" w:hAnsi="Calibri" w:cs="Calibri"/>
          <w:bCs/>
          <w:sz w:val="22"/>
          <w:szCs w:val="22"/>
        </w:rPr>
        <w:t>, Nick Daneman</w:t>
      </w:r>
      <w:r w:rsidR="000B0239" w:rsidRPr="00A340F2">
        <w:rPr>
          <w:rFonts w:ascii="Calibri" w:hAnsi="Calibri" w:cs="Calibri"/>
          <w:bCs/>
          <w:sz w:val="22"/>
          <w:szCs w:val="22"/>
          <w:vertAlign w:val="superscript"/>
        </w:rPr>
        <w:t>4</w:t>
      </w:r>
      <w:r w:rsidRPr="00A340F2">
        <w:rPr>
          <w:rFonts w:ascii="Calibri" w:hAnsi="Calibri" w:cs="Calibri"/>
          <w:bCs/>
          <w:sz w:val="22"/>
          <w:szCs w:val="22"/>
        </w:rPr>
        <w:t>, Valerie Waters</w:t>
      </w:r>
      <w:r w:rsidR="000B0239" w:rsidRPr="00A340F2">
        <w:rPr>
          <w:rFonts w:ascii="Calibri" w:hAnsi="Calibri" w:cs="Calibri"/>
          <w:bCs/>
          <w:sz w:val="22"/>
          <w:szCs w:val="22"/>
          <w:vertAlign w:val="superscript"/>
        </w:rPr>
        <w:t>2</w:t>
      </w:r>
    </w:p>
    <w:p w14:paraId="1AA89E39" w14:textId="77777777" w:rsidR="00802427" w:rsidRPr="00A340F2" w:rsidRDefault="00802427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/>
          <w:bCs/>
          <w:color w:val="auto"/>
        </w:rPr>
      </w:pPr>
    </w:p>
    <w:p w14:paraId="0C10821D" w14:textId="3DDC4A5C" w:rsidR="0084000A" w:rsidRPr="00A340F2" w:rsidRDefault="00B41EC3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  <w:r w:rsidRPr="00A340F2">
        <w:rPr>
          <w:rStyle w:val="Aucun"/>
          <w:rFonts w:ascii="Calibri" w:eastAsia="Calibri" w:hAnsi="Calibri" w:cs="Calibri"/>
          <w:b/>
          <w:bCs/>
          <w:color w:val="auto"/>
        </w:rPr>
        <w:t>Affiliations</w:t>
      </w:r>
      <w:r w:rsidR="00993D95" w:rsidRPr="00A340F2">
        <w:rPr>
          <w:rStyle w:val="Aucun"/>
          <w:rFonts w:ascii="Calibri" w:eastAsia="Calibri" w:hAnsi="Calibri" w:cs="Calibri"/>
          <w:b/>
          <w:bCs/>
          <w:color w:val="auto"/>
        </w:rPr>
        <w:t xml:space="preserve"> </w:t>
      </w:r>
      <w:r w:rsidRPr="00A340F2">
        <w:rPr>
          <w:rStyle w:val="Aucun"/>
          <w:rFonts w:ascii="Calibri" w:eastAsia="Calibri" w:hAnsi="Calibri" w:cs="Calibri"/>
          <w:b/>
          <w:bCs/>
          <w:color w:val="auto"/>
        </w:rPr>
        <w:t>:</w:t>
      </w:r>
    </w:p>
    <w:p w14:paraId="00EAF359" w14:textId="77777777" w:rsidR="00621779" w:rsidRPr="00A340F2" w:rsidRDefault="002F745E" w:rsidP="0062177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340F2">
        <w:rPr>
          <w:rFonts w:ascii="Calibri" w:hAnsi="Calibri" w:cs="Calibri"/>
          <w:bCs/>
          <w:sz w:val="22"/>
          <w:szCs w:val="22"/>
        </w:rPr>
        <w:t>Ste Justine Hospital (Montreal, QC),</w:t>
      </w:r>
    </w:p>
    <w:p w14:paraId="4E384B74" w14:textId="77777777" w:rsidR="00621779" w:rsidRPr="00A340F2" w:rsidRDefault="00B70C7F" w:rsidP="0062177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340F2">
        <w:rPr>
          <w:rFonts w:ascii="Calibri" w:hAnsi="Calibri" w:cs="Calibri"/>
          <w:bCs/>
          <w:sz w:val="22"/>
          <w:szCs w:val="22"/>
        </w:rPr>
        <w:t xml:space="preserve"> </w:t>
      </w:r>
      <w:r w:rsidR="002F745E" w:rsidRPr="00A340F2">
        <w:rPr>
          <w:rFonts w:ascii="Calibri" w:hAnsi="Calibri" w:cs="Calibri"/>
          <w:bCs/>
          <w:sz w:val="22"/>
          <w:szCs w:val="22"/>
        </w:rPr>
        <w:t xml:space="preserve">Hospital for Sick Children (Toronto, ON), </w:t>
      </w:r>
    </w:p>
    <w:p w14:paraId="6375BED7" w14:textId="77777777" w:rsidR="00621779" w:rsidRPr="00A340F2" w:rsidRDefault="002F745E" w:rsidP="0062177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340F2">
        <w:rPr>
          <w:rFonts w:ascii="Calibri" w:hAnsi="Calibri" w:cs="Calibri"/>
          <w:bCs/>
          <w:sz w:val="22"/>
          <w:szCs w:val="22"/>
        </w:rPr>
        <w:t>St Michael’s Hospital (Toronto, ON),</w:t>
      </w:r>
      <w:r w:rsidR="00B70C7F" w:rsidRPr="00A340F2">
        <w:rPr>
          <w:rFonts w:ascii="Calibri" w:hAnsi="Calibri" w:cs="Calibri"/>
          <w:bCs/>
          <w:sz w:val="22"/>
          <w:szCs w:val="22"/>
        </w:rPr>
        <w:t xml:space="preserve"> </w:t>
      </w:r>
    </w:p>
    <w:p w14:paraId="189F17B0" w14:textId="37273431" w:rsidR="002F745E" w:rsidRPr="00A340F2" w:rsidRDefault="002F745E" w:rsidP="00621779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340F2">
        <w:rPr>
          <w:rFonts w:ascii="Calibri" w:hAnsi="Calibri" w:cs="Calibri"/>
          <w:bCs/>
          <w:sz w:val="22"/>
          <w:szCs w:val="22"/>
        </w:rPr>
        <w:t>Sunnybrook Health Sciences Centre (Toronto, ON)</w:t>
      </w:r>
    </w:p>
    <w:p w14:paraId="35C4FDF9" w14:textId="77777777" w:rsidR="009C4C86" w:rsidRPr="00232F77" w:rsidRDefault="009C4C86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auto"/>
          <w:lang w:val="en-GB"/>
        </w:rPr>
      </w:pPr>
    </w:p>
    <w:p w14:paraId="654E1915" w14:textId="500A49FB" w:rsidR="0084000A" w:rsidRPr="00684E33" w:rsidRDefault="00B41EC3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  <w:lang w:val="ru-RU"/>
        </w:rPr>
      </w:pPr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Quelle est la problématique de votre recherche </w:t>
      </w:r>
      <w:r w:rsidRPr="00684E33">
        <w:rPr>
          <w:rStyle w:val="Aucun"/>
          <w:rFonts w:ascii="Calibri" w:eastAsia="Calibri" w:hAnsi="Calibri" w:cs="Calibri"/>
          <w:b/>
          <w:bCs/>
          <w:color w:val="auto"/>
          <w:lang w:val="ru-RU"/>
        </w:rPr>
        <w:t>?</w:t>
      </w:r>
    </w:p>
    <w:p w14:paraId="44184F45" w14:textId="3A2E204C" w:rsidR="00521A5C" w:rsidRPr="00292883" w:rsidRDefault="002F745E" w:rsidP="00802427">
      <w:pPr>
        <w:pStyle w:val="Corps"/>
        <w:spacing w:line="276" w:lineRule="auto"/>
        <w:jc w:val="both"/>
        <w:rPr>
          <w:rFonts w:ascii="Calibri" w:eastAsia="Calibri" w:hAnsi="Calibri" w:cs="Calibri"/>
          <w:bCs/>
        </w:rPr>
      </w:pPr>
      <w:r w:rsidRPr="002F745E">
        <w:rPr>
          <w:rFonts w:ascii="Calibri" w:eastAsia="Calibri" w:hAnsi="Calibri" w:cs="Calibri"/>
          <w:bCs/>
        </w:rPr>
        <w:t xml:space="preserve">Notre question de recherche était de déterminer les facteurs associés à une mauvaise réponse à un traitement antibiotique oral chez les personnes atteintes </w:t>
      </w:r>
      <w:r w:rsidRPr="00292883">
        <w:rPr>
          <w:rFonts w:ascii="Calibri" w:eastAsia="Calibri" w:hAnsi="Calibri" w:cs="Calibri"/>
          <w:bCs/>
        </w:rPr>
        <w:t xml:space="preserve">de </w:t>
      </w:r>
      <w:r w:rsidRPr="00292883">
        <w:rPr>
          <w:rFonts w:ascii="Calibri" w:hAnsi="Calibri" w:cs="Calibri"/>
          <w:bCs/>
        </w:rPr>
        <w:t>mucoviscidose</w:t>
      </w:r>
      <w:r w:rsidR="006F49DB" w:rsidRPr="00292883">
        <w:rPr>
          <w:rFonts w:ascii="Calibri" w:eastAsia="Calibri" w:hAnsi="Calibri" w:cs="Calibri"/>
          <w:bCs/>
        </w:rPr>
        <w:t>.</w:t>
      </w:r>
    </w:p>
    <w:p w14:paraId="0CD765F5" w14:textId="77777777" w:rsidR="006F49DB" w:rsidRPr="00802427" w:rsidRDefault="006F49DB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auto"/>
        </w:rPr>
      </w:pPr>
    </w:p>
    <w:p w14:paraId="797D19E0" w14:textId="77777777" w:rsidR="0084000A" w:rsidRPr="00684E33" w:rsidRDefault="00B41EC3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/>
          <w:bCs/>
          <w:color w:val="auto"/>
        </w:rPr>
      </w:pPr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Pourquoi est-ce important ? </w:t>
      </w:r>
    </w:p>
    <w:p w14:paraId="137F39CB" w14:textId="358ACFB5" w:rsidR="00521A5C" w:rsidRDefault="002F745E" w:rsidP="00802427">
      <w:pPr>
        <w:pStyle w:val="Corps"/>
        <w:spacing w:line="276" w:lineRule="auto"/>
        <w:jc w:val="both"/>
        <w:rPr>
          <w:rFonts w:ascii="Calibri" w:hAnsi="Calibri" w:cs="Calibri"/>
        </w:rPr>
      </w:pPr>
      <w:r w:rsidRPr="002F745E">
        <w:rPr>
          <w:rFonts w:ascii="Calibri" w:hAnsi="Calibri" w:cs="Calibri"/>
        </w:rPr>
        <w:t>Le traitement des symptômes</w:t>
      </w:r>
      <w:r w:rsidR="00C67589">
        <w:rPr>
          <w:rFonts w:ascii="Calibri" w:hAnsi="Calibri" w:cs="Calibri"/>
        </w:rPr>
        <w:t>,</w:t>
      </w:r>
      <w:r w:rsidRPr="002F745E">
        <w:rPr>
          <w:rFonts w:ascii="Calibri" w:hAnsi="Calibri" w:cs="Calibri"/>
        </w:rPr>
        <w:t xml:space="preserve"> tels que la toux</w:t>
      </w:r>
      <w:r w:rsidR="00C67589">
        <w:rPr>
          <w:rFonts w:ascii="Calibri" w:hAnsi="Calibri" w:cs="Calibri"/>
        </w:rPr>
        <w:t xml:space="preserve">, </w:t>
      </w:r>
      <w:r w:rsidRPr="002F745E">
        <w:rPr>
          <w:rFonts w:ascii="Calibri" w:hAnsi="Calibri" w:cs="Calibri"/>
        </w:rPr>
        <w:t>à l'aide d'antibiotiques oraux est très courant chez les</w:t>
      </w:r>
      <w:r w:rsidR="00C67589">
        <w:rPr>
          <w:rFonts w:ascii="Calibri" w:hAnsi="Calibri" w:cs="Calibri"/>
        </w:rPr>
        <w:t xml:space="preserve"> personnes atteint</w:t>
      </w:r>
      <w:r w:rsidR="00292883">
        <w:rPr>
          <w:rFonts w:ascii="Calibri" w:hAnsi="Calibri" w:cs="Calibri"/>
        </w:rPr>
        <w:t>es</w:t>
      </w:r>
      <w:r w:rsidR="00C67589">
        <w:rPr>
          <w:rFonts w:ascii="Calibri" w:hAnsi="Calibri" w:cs="Calibri"/>
        </w:rPr>
        <w:t xml:space="preserve"> de mucoviscidose</w:t>
      </w:r>
      <w:r w:rsidRPr="002F745E">
        <w:rPr>
          <w:rFonts w:ascii="Calibri" w:hAnsi="Calibri" w:cs="Calibri"/>
        </w:rPr>
        <w:t xml:space="preserve">. Contrairement au traitement par antibiotiques intraveineux, on en sait moins sur les raisons pour lesquelles certains patients </w:t>
      </w:r>
      <w:r w:rsidR="00292883" w:rsidRPr="00FD0D5D">
        <w:rPr>
          <w:rFonts w:ascii="Calibri" w:hAnsi="Calibri" w:cs="Calibri"/>
        </w:rPr>
        <w:t>répondent</w:t>
      </w:r>
      <w:r w:rsidRPr="002F745E">
        <w:rPr>
          <w:rFonts w:ascii="Calibri" w:hAnsi="Calibri" w:cs="Calibri"/>
        </w:rPr>
        <w:t xml:space="preserve"> aux antibiotiques oraux et d'autres non.</w:t>
      </w:r>
    </w:p>
    <w:p w14:paraId="0EAFFED0" w14:textId="77777777" w:rsidR="00B70C7F" w:rsidRPr="00802427" w:rsidRDefault="00B70C7F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</w:p>
    <w:p w14:paraId="22D44EBB" w14:textId="77777777" w:rsidR="0084000A" w:rsidRPr="00684E33" w:rsidRDefault="00B41EC3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  <w:bookmarkStart w:id="0" w:name="page2"/>
      <w:bookmarkEnd w:id="0"/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Quels sont les travaux réalisés ? </w:t>
      </w:r>
    </w:p>
    <w:p w14:paraId="0CA90ECC" w14:textId="383F1CCE" w:rsidR="00521A5C" w:rsidRDefault="006719B4" w:rsidP="00802427">
      <w:pPr>
        <w:pStyle w:val="Corps"/>
        <w:spacing w:line="276" w:lineRule="auto"/>
        <w:jc w:val="both"/>
        <w:rPr>
          <w:rFonts w:ascii="Calibri" w:eastAsia="Calibri" w:hAnsi="Calibri" w:cs="Calibri"/>
          <w:bCs/>
        </w:rPr>
      </w:pPr>
      <w:r w:rsidRPr="006719B4">
        <w:rPr>
          <w:rFonts w:ascii="Calibri" w:eastAsia="Calibri" w:hAnsi="Calibri" w:cs="Calibri"/>
          <w:bCs/>
        </w:rPr>
        <w:t xml:space="preserve">Nous avons </w:t>
      </w:r>
      <w:r w:rsidR="00C67589">
        <w:rPr>
          <w:rFonts w:ascii="Calibri" w:eastAsia="Calibri" w:hAnsi="Calibri" w:cs="Calibri"/>
          <w:bCs/>
        </w:rPr>
        <w:t>suivi</w:t>
      </w:r>
      <w:r w:rsidRPr="006719B4">
        <w:rPr>
          <w:rFonts w:ascii="Calibri" w:eastAsia="Calibri" w:hAnsi="Calibri" w:cs="Calibri"/>
          <w:bCs/>
        </w:rPr>
        <w:t xml:space="preserve"> les enfants et adultes </w:t>
      </w:r>
      <w:r w:rsidRPr="00292883">
        <w:rPr>
          <w:rFonts w:ascii="Calibri" w:eastAsia="Calibri" w:hAnsi="Calibri" w:cs="Calibri"/>
          <w:bCs/>
        </w:rPr>
        <w:t xml:space="preserve">atteints de </w:t>
      </w:r>
      <w:r w:rsidRPr="00292883">
        <w:rPr>
          <w:rFonts w:ascii="Calibri" w:hAnsi="Calibri" w:cs="Calibri"/>
          <w:bCs/>
        </w:rPr>
        <w:t>mucoviscidose</w:t>
      </w:r>
      <w:r w:rsidRPr="00292883">
        <w:rPr>
          <w:rFonts w:ascii="Calibri" w:eastAsia="Calibri" w:hAnsi="Calibri" w:cs="Calibri"/>
          <w:bCs/>
        </w:rPr>
        <w:t xml:space="preserve"> </w:t>
      </w:r>
      <w:r w:rsidR="00C67589" w:rsidRPr="00292883">
        <w:rPr>
          <w:rFonts w:ascii="Calibri" w:eastAsia="Calibri" w:hAnsi="Calibri" w:cs="Calibri"/>
          <w:bCs/>
        </w:rPr>
        <w:t>d</w:t>
      </w:r>
      <w:r w:rsidRPr="00292883">
        <w:rPr>
          <w:rFonts w:ascii="Calibri" w:eastAsia="Calibri" w:hAnsi="Calibri" w:cs="Calibri"/>
          <w:bCs/>
        </w:rPr>
        <w:t>es cliniques</w:t>
      </w:r>
      <w:r w:rsidRPr="006719B4">
        <w:rPr>
          <w:rFonts w:ascii="Calibri" w:eastAsia="Calibri" w:hAnsi="Calibri" w:cs="Calibri"/>
          <w:bCs/>
        </w:rPr>
        <w:t xml:space="preserve"> de Toronto entre 2009 et 2018. Nous avons </w:t>
      </w:r>
      <w:r w:rsidR="001F67F1">
        <w:rPr>
          <w:rFonts w:ascii="Calibri" w:eastAsia="Calibri" w:hAnsi="Calibri" w:cs="Calibri"/>
          <w:bCs/>
        </w:rPr>
        <w:t>évalué</w:t>
      </w:r>
      <w:r w:rsidRPr="006719B4">
        <w:rPr>
          <w:rFonts w:ascii="Calibri" w:eastAsia="Calibri" w:hAnsi="Calibri" w:cs="Calibri"/>
          <w:bCs/>
        </w:rPr>
        <w:t xml:space="preserve"> la fonction pulmonaire avant et après un traitement antibiotique oral afin d'identifier les facteurs associés à une mauvaise réponse.</w:t>
      </w:r>
    </w:p>
    <w:p w14:paraId="12187462" w14:textId="77777777" w:rsidR="00C67589" w:rsidRPr="00684E33" w:rsidRDefault="00C67589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auto"/>
        </w:rPr>
      </w:pPr>
    </w:p>
    <w:p w14:paraId="56EE3933" w14:textId="77777777" w:rsidR="0084000A" w:rsidRPr="00684E33" w:rsidRDefault="00B41EC3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Quels sont les résultats ? </w:t>
      </w:r>
    </w:p>
    <w:p w14:paraId="6FE4AC75" w14:textId="427D8809" w:rsidR="00521A5C" w:rsidRDefault="006719B4" w:rsidP="00802427">
      <w:pPr>
        <w:pStyle w:val="Corps"/>
        <w:spacing w:line="276" w:lineRule="auto"/>
        <w:jc w:val="both"/>
        <w:rPr>
          <w:rFonts w:ascii="Calibri" w:eastAsia="Calibri" w:hAnsi="Calibri" w:cs="Calibri"/>
          <w:bCs/>
        </w:rPr>
      </w:pPr>
      <w:r w:rsidRPr="006719B4">
        <w:rPr>
          <w:rFonts w:ascii="Calibri" w:eastAsia="Calibri" w:hAnsi="Calibri" w:cs="Calibri"/>
          <w:bCs/>
        </w:rPr>
        <w:t xml:space="preserve">Nous avons constaté </w:t>
      </w:r>
      <w:r w:rsidR="001F67F1">
        <w:rPr>
          <w:rFonts w:ascii="Calibri" w:eastAsia="Calibri" w:hAnsi="Calibri" w:cs="Calibri"/>
          <w:bCs/>
        </w:rPr>
        <w:t xml:space="preserve">qu’une importante </w:t>
      </w:r>
      <w:r w:rsidR="00166407">
        <w:rPr>
          <w:rFonts w:ascii="Calibri" w:eastAsia="Calibri" w:hAnsi="Calibri" w:cs="Calibri"/>
          <w:bCs/>
        </w:rPr>
        <w:t>baisse de la</w:t>
      </w:r>
      <w:r w:rsidRPr="006719B4">
        <w:rPr>
          <w:rFonts w:ascii="Calibri" w:eastAsia="Calibri" w:hAnsi="Calibri" w:cs="Calibri"/>
          <w:bCs/>
        </w:rPr>
        <w:t xml:space="preserve"> fonction pulmonaire</w:t>
      </w:r>
      <w:r w:rsidR="001F67F1">
        <w:rPr>
          <w:rFonts w:ascii="Calibri" w:eastAsia="Calibri" w:hAnsi="Calibri" w:cs="Calibri"/>
          <w:bCs/>
        </w:rPr>
        <w:t>,</w:t>
      </w:r>
      <w:r w:rsidR="00621779">
        <w:rPr>
          <w:rFonts w:ascii="Calibri" w:eastAsia="Calibri" w:hAnsi="Calibri" w:cs="Calibri"/>
          <w:bCs/>
        </w:rPr>
        <w:t xml:space="preserve"> </w:t>
      </w:r>
      <w:r w:rsidRPr="006719B4">
        <w:rPr>
          <w:rFonts w:ascii="Calibri" w:eastAsia="Calibri" w:hAnsi="Calibri" w:cs="Calibri"/>
          <w:bCs/>
        </w:rPr>
        <w:t>au début du traite</w:t>
      </w:r>
      <w:r w:rsidR="001F67F1">
        <w:rPr>
          <w:rFonts w:ascii="Calibri" w:eastAsia="Calibri" w:hAnsi="Calibri" w:cs="Calibri"/>
          <w:bCs/>
        </w:rPr>
        <w:t xml:space="preserve">ment antibiotique oral, </w:t>
      </w:r>
      <w:r w:rsidRPr="006719B4">
        <w:rPr>
          <w:rFonts w:ascii="Calibri" w:eastAsia="Calibri" w:hAnsi="Calibri" w:cs="Calibri"/>
          <w:bCs/>
        </w:rPr>
        <w:t xml:space="preserve">était </w:t>
      </w:r>
      <w:r w:rsidR="00A37035" w:rsidRPr="006719B4">
        <w:rPr>
          <w:rFonts w:ascii="Calibri" w:eastAsia="Calibri" w:hAnsi="Calibri" w:cs="Calibri"/>
          <w:bCs/>
        </w:rPr>
        <w:t>associée</w:t>
      </w:r>
      <w:r w:rsidRPr="006719B4">
        <w:rPr>
          <w:rFonts w:ascii="Calibri" w:eastAsia="Calibri" w:hAnsi="Calibri" w:cs="Calibri"/>
          <w:bCs/>
        </w:rPr>
        <w:t xml:space="preserve"> à </w:t>
      </w:r>
      <w:r w:rsidR="00011312">
        <w:rPr>
          <w:rFonts w:ascii="Calibri" w:eastAsia="Calibri" w:hAnsi="Calibri" w:cs="Calibri"/>
          <w:bCs/>
        </w:rPr>
        <w:t>une</w:t>
      </w:r>
      <w:r w:rsidRPr="006719B4">
        <w:rPr>
          <w:rFonts w:ascii="Calibri" w:eastAsia="Calibri" w:hAnsi="Calibri" w:cs="Calibri"/>
          <w:bCs/>
        </w:rPr>
        <w:t xml:space="preserve"> moindre</w:t>
      </w:r>
      <w:r w:rsidR="00A37035">
        <w:rPr>
          <w:rFonts w:ascii="Calibri" w:eastAsia="Calibri" w:hAnsi="Calibri" w:cs="Calibri"/>
          <w:bCs/>
        </w:rPr>
        <w:t xml:space="preserve"> </w:t>
      </w:r>
      <w:r w:rsidR="00A37035" w:rsidRPr="006719B4">
        <w:rPr>
          <w:rFonts w:ascii="Calibri" w:eastAsia="Calibri" w:hAnsi="Calibri" w:cs="Calibri"/>
          <w:bCs/>
        </w:rPr>
        <w:t>amélioration</w:t>
      </w:r>
      <w:r w:rsidRPr="006719B4">
        <w:rPr>
          <w:rFonts w:ascii="Calibri" w:eastAsia="Calibri" w:hAnsi="Calibri" w:cs="Calibri"/>
          <w:bCs/>
        </w:rPr>
        <w:t xml:space="preserve"> </w:t>
      </w:r>
      <w:r w:rsidR="001F67F1">
        <w:rPr>
          <w:rFonts w:ascii="Calibri" w:eastAsia="Calibri" w:hAnsi="Calibri" w:cs="Calibri"/>
          <w:bCs/>
        </w:rPr>
        <w:t xml:space="preserve">de cette dernière </w:t>
      </w:r>
      <w:r w:rsidRPr="006719B4">
        <w:rPr>
          <w:rFonts w:ascii="Calibri" w:eastAsia="Calibri" w:hAnsi="Calibri" w:cs="Calibri"/>
          <w:bCs/>
        </w:rPr>
        <w:t xml:space="preserve">par rapport à l'état de santé initial. En outre, le fait d'être plus âgé et d'être une femme était un facteur de risque </w:t>
      </w:r>
      <w:r w:rsidR="00A37035">
        <w:rPr>
          <w:rFonts w:ascii="Calibri" w:eastAsia="Calibri" w:hAnsi="Calibri" w:cs="Calibri"/>
          <w:bCs/>
        </w:rPr>
        <w:t>de</w:t>
      </w:r>
      <w:r w:rsidRPr="006719B4">
        <w:rPr>
          <w:rFonts w:ascii="Calibri" w:eastAsia="Calibri" w:hAnsi="Calibri" w:cs="Calibri"/>
          <w:bCs/>
        </w:rPr>
        <w:t xml:space="preserve"> moindre </w:t>
      </w:r>
      <w:r w:rsidR="00011312">
        <w:rPr>
          <w:rFonts w:ascii="Calibri" w:eastAsia="Calibri" w:hAnsi="Calibri" w:cs="Calibri"/>
          <w:bCs/>
        </w:rPr>
        <w:lastRenderedPageBreak/>
        <w:t>récupération</w:t>
      </w:r>
      <w:r w:rsidRPr="006719B4">
        <w:rPr>
          <w:rFonts w:ascii="Calibri" w:eastAsia="Calibri" w:hAnsi="Calibri" w:cs="Calibri"/>
          <w:bCs/>
        </w:rPr>
        <w:t xml:space="preserve"> de la fonction pulmonaire. Une </w:t>
      </w:r>
      <w:r w:rsidR="004A7CDD" w:rsidRPr="006719B4">
        <w:rPr>
          <w:rFonts w:ascii="Calibri" w:eastAsia="Calibri" w:hAnsi="Calibri" w:cs="Calibri"/>
          <w:bCs/>
        </w:rPr>
        <w:t xml:space="preserve">plus longue </w:t>
      </w:r>
      <w:r w:rsidRPr="006719B4">
        <w:rPr>
          <w:rFonts w:ascii="Calibri" w:eastAsia="Calibri" w:hAnsi="Calibri" w:cs="Calibri"/>
          <w:bCs/>
        </w:rPr>
        <w:t xml:space="preserve">durée de traitement antibiotique peut également être associée à une </w:t>
      </w:r>
      <w:r w:rsidR="004A7CDD">
        <w:rPr>
          <w:rFonts w:ascii="Calibri" w:eastAsia="Calibri" w:hAnsi="Calibri" w:cs="Calibri"/>
          <w:bCs/>
        </w:rPr>
        <w:t xml:space="preserve">meilleure </w:t>
      </w:r>
      <w:r w:rsidRPr="006719B4">
        <w:rPr>
          <w:rFonts w:ascii="Calibri" w:eastAsia="Calibri" w:hAnsi="Calibri" w:cs="Calibri"/>
          <w:bCs/>
        </w:rPr>
        <w:t>amélioration de la fonction pulmonaire.</w:t>
      </w:r>
    </w:p>
    <w:p w14:paraId="13422D51" w14:textId="77777777" w:rsidR="006719B4" w:rsidRPr="00684E33" w:rsidRDefault="006719B4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auto"/>
        </w:rPr>
      </w:pPr>
    </w:p>
    <w:p w14:paraId="171ECB54" w14:textId="64D89783" w:rsidR="004A7CDD" w:rsidRPr="00292883" w:rsidRDefault="00B41EC3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/>
          <w:bCs/>
          <w:color w:val="auto"/>
        </w:rPr>
      </w:pPr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Que cela signifie-t-il et pourquoi faut-il rester prudent ? </w:t>
      </w:r>
    </w:p>
    <w:p w14:paraId="621C1296" w14:textId="2ED54F65" w:rsidR="002C458F" w:rsidRDefault="00A444AA" w:rsidP="00802427">
      <w:pPr>
        <w:pStyle w:val="Corps"/>
        <w:spacing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Cette étude souligne</w:t>
      </w:r>
      <w:r w:rsidR="006719B4" w:rsidRPr="006719B4">
        <w:rPr>
          <w:rFonts w:ascii="Calibri" w:eastAsia="Calibri" w:hAnsi="Calibri" w:cs="Calibri"/>
          <w:bCs/>
        </w:rPr>
        <w:t xml:space="preserve"> que nous pourrions être en mesure de prédire quels patients sont plus ou moins susceptibles de répondre aux antibiotiques oraux</w:t>
      </w:r>
      <w:r w:rsidR="001F67F1">
        <w:rPr>
          <w:rFonts w:ascii="Calibri" w:eastAsia="Calibri" w:hAnsi="Calibri" w:cs="Calibri"/>
          <w:bCs/>
        </w:rPr>
        <w:t xml:space="preserve">, nous permettant </w:t>
      </w:r>
      <w:r w:rsidR="00FD0D5D" w:rsidRPr="00FD0D5D">
        <w:rPr>
          <w:rFonts w:ascii="Calibri" w:eastAsia="Calibri" w:hAnsi="Calibri" w:cs="Calibri"/>
          <w:bCs/>
        </w:rPr>
        <w:t>d’apporter des améliorations aux traitements de ces infections (ou à la prise en charge globale de ces infections)</w:t>
      </w:r>
      <w:r w:rsidR="006719B4" w:rsidRPr="00FD0D5D">
        <w:rPr>
          <w:rFonts w:ascii="Calibri" w:eastAsia="Calibri" w:hAnsi="Calibri" w:cs="Calibri"/>
          <w:bCs/>
        </w:rPr>
        <w:t>.</w:t>
      </w:r>
      <w:r w:rsidR="006719B4" w:rsidRPr="006719B4">
        <w:rPr>
          <w:rFonts w:ascii="Calibri" w:eastAsia="Calibri" w:hAnsi="Calibri" w:cs="Calibri"/>
          <w:bCs/>
        </w:rPr>
        <w:t xml:space="preserve"> Toutefois, cette étude était rétrospective (elle portait sur des dossiers antérieurs) et il faudrait donc confirmer ces résultats dans le cadre d'une étude prospective.</w:t>
      </w:r>
    </w:p>
    <w:p w14:paraId="38558421" w14:textId="77777777" w:rsidR="001F67F1" w:rsidRPr="00684E33" w:rsidRDefault="001F67F1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auto"/>
        </w:rPr>
      </w:pPr>
    </w:p>
    <w:p w14:paraId="26CB1E62" w14:textId="77777777" w:rsidR="0084000A" w:rsidRPr="00684E33" w:rsidRDefault="00B41EC3" w:rsidP="00802427">
      <w:pPr>
        <w:pStyle w:val="Corps"/>
        <w:spacing w:line="276" w:lineRule="auto"/>
        <w:jc w:val="both"/>
        <w:rPr>
          <w:rStyle w:val="Aucun"/>
          <w:rFonts w:ascii="Calibri" w:hAnsi="Calibri" w:cs="Calibri"/>
          <w:color w:val="auto"/>
        </w:rPr>
      </w:pPr>
      <w:r w:rsidRPr="00684E33">
        <w:rPr>
          <w:rStyle w:val="Aucun"/>
          <w:rFonts w:ascii="Calibri" w:eastAsia="Calibri" w:hAnsi="Calibri" w:cs="Calibri"/>
          <w:b/>
          <w:bCs/>
          <w:color w:val="auto"/>
        </w:rPr>
        <w:t xml:space="preserve">Quelles sont les perspectives </w:t>
      </w:r>
      <w:r w:rsidRPr="00684E33">
        <w:rPr>
          <w:rStyle w:val="Aucun"/>
          <w:rFonts w:ascii="Calibri" w:eastAsia="Calibri" w:hAnsi="Calibri" w:cs="Calibri"/>
          <w:b/>
          <w:bCs/>
          <w:color w:val="auto"/>
          <w:lang w:val="ru-RU"/>
        </w:rPr>
        <w:t>?</w:t>
      </w:r>
    </w:p>
    <w:p w14:paraId="6B31C253" w14:textId="77777777" w:rsidR="00FD0D5D" w:rsidRDefault="00A444AA" w:rsidP="00FD0D5D">
      <w:pPr>
        <w:pStyle w:val="Corps"/>
        <w:spacing w:line="276" w:lineRule="auto"/>
        <w:jc w:val="both"/>
        <w:rPr>
          <w:rFonts w:ascii="Calibri" w:eastAsia="Calibri" w:hAnsi="Calibri" w:cs="Calibri"/>
          <w:bCs/>
          <w:color w:val="0D0D0D" w:themeColor="text1" w:themeTint="F2"/>
        </w:rPr>
      </w:pPr>
      <w:r>
        <w:rPr>
          <w:rFonts w:ascii="Calibri" w:eastAsia="Calibri" w:hAnsi="Calibri" w:cs="Calibri"/>
          <w:bCs/>
          <w:color w:val="0D0D0D" w:themeColor="text1" w:themeTint="F2"/>
        </w:rPr>
        <w:t xml:space="preserve">Avec l’utilisation de plus en plus fréquente des 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 xml:space="preserve">thérapies </w:t>
      </w:r>
      <w:r w:rsidR="004E0C87" w:rsidRPr="00FD0D5D">
        <w:rPr>
          <w:rFonts w:ascii="Calibri" w:eastAsia="Calibri" w:hAnsi="Calibri" w:cs="Calibri"/>
          <w:bCs/>
          <w:color w:val="0D0D0D" w:themeColor="text1" w:themeTint="F2"/>
        </w:rPr>
        <w:t>par modulateur</w:t>
      </w:r>
      <w:r w:rsidR="00FD0D5D">
        <w:rPr>
          <w:rFonts w:ascii="Calibri" w:eastAsia="Calibri" w:hAnsi="Calibri" w:cs="Calibri"/>
          <w:bCs/>
          <w:color w:val="0D0D0D" w:themeColor="text1" w:themeTint="F2"/>
        </w:rPr>
        <w:t>s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>,</w:t>
      </w:r>
      <w:r>
        <w:rPr>
          <w:rFonts w:ascii="Calibri" w:eastAsia="Calibri" w:hAnsi="Calibri" w:cs="Calibri"/>
          <w:bCs/>
          <w:color w:val="0D0D0D" w:themeColor="text1" w:themeTint="F2"/>
        </w:rPr>
        <w:t xml:space="preserve"> 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>le</w:t>
      </w:r>
      <w:r w:rsidR="0067700F">
        <w:rPr>
          <w:rFonts w:ascii="Calibri" w:eastAsia="Calibri" w:hAnsi="Calibri" w:cs="Calibri"/>
          <w:bCs/>
          <w:color w:val="0D0D0D" w:themeColor="text1" w:themeTint="F2"/>
        </w:rPr>
        <w:t>s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 xml:space="preserve"> traitement</w:t>
      </w:r>
      <w:r w:rsidR="0067700F">
        <w:rPr>
          <w:rFonts w:ascii="Calibri" w:eastAsia="Calibri" w:hAnsi="Calibri" w:cs="Calibri"/>
          <w:bCs/>
          <w:color w:val="0D0D0D" w:themeColor="text1" w:themeTint="F2"/>
        </w:rPr>
        <w:t>s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 xml:space="preserve"> par antibiotiques oraux </w:t>
      </w:r>
      <w:r w:rsidR="0067700F" w:rsidRPr="006719B4">
        <w:rPr>
          <w:rFonts w:ascii="Calibri" w:eastAsia="Calibri" w:hAnsi="Calibri" w:cs="Calibri"/>
          <w:bCs/>
          <w:color w:val="0D0D0D" w:themeColor="text1" w:themeTint="F2"/>
        </w:rPr>
        <w:t>pourraient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 xml:space="preserve"> </w:t>
      </w:r>
      <w:r w:rsidR="0067700F">
        <w:rPr>
          <w:rFonts w:ascii="Calibri" w:eastAsia="Calibri" w:hAnsi="Calibri" w:cs="Calibri"/>
          <w:bCs/>
          <w:color w:val="0D0D0D" w:themeColor="text1" w:themeTint="F2"/>
        </w:rPr>
        <w:t>être de plus en plus</w:t>
      </w:r>
      <w:r w:rsidR="00131850">
        <w:rPr>
          <w:rFonts w:ascii="Calibri" w:eastAsia="Calibri" w:hAnsi="Calibri" w:cs="Calibri"/>
          <w:bCs/>
          <w:color w:val="0D0D0D" w:themeColor="text1" w:themeTint="F2"/>
        </w:rPr>
        <w:t xml:space="preserve"> prescrits</w:t>
      </w:r>
      <w:r w:rsidR="006719B4" w:rsidRPr="006719B4">
        <w:rPr>
          <w:rFonts w:ascii="Calibri" w:eastAsia="Calibri" w:hAnsi="Calibri" w:cs="Calibri"/>
          <w:bCs/>
          <w:color w:val="0D0D0D" w:themeColor="text1" w:themeTint="F2"/>
        </w:rPr>
        <w:t>.</w:t>
      </w:r>
      <w:r w:rsidR="0067700F" w:rsidRPr="0067700F">
        <w:t xml:space="preserve"> </w:t>
      </w:r>
      <w:r w:rsidR="00FD0D5D" w:rsidRPr="00FD0D5D">
        <w:rPr>
          <w:rFonts w:ascii="Calibri" w:eastAsia="Calibri" w:hAnsi="Calibri" w:cs="Calibri"/>
          <w:bCs/>
          <w:color w:val="0D0D0D" w:themeColor="text1" w:themeTint="F2"/>
        </w:rPr>
        <w:t>Il est donc important de mieux définir ces épisodes, d’optimiser les mesures de la réponse et ainsi d’identifier les facteurs cliniques pertinents prédictifs de la réussite de ces traitements.</w:t>
      </w:r>
    </w:p>
    <w:p w14:paraId="73B84BA9" w14:textId="6EF8E8A1" w:rsidR="00802427" w:rsidRPr="00802427" w:rsidRDefault="00802427" w:rsidP="00802427">
      <w:pPr>
        <w:pStyle w:val="Corps"/>
        <w:spacing w:line="276" w:lineRule="auto"/>
        <w:jc w:val="both"/>
        <w:rPr>
          <w:rFonts w:ascii="Calibri" w:eastAsia="Calibri" w:hAnsi="Calibri" w:cs="Calibri"/>
          <w:bCs/>
          <w:color w:val="0D0D0D" w:themeColor="text1" w:themeTint="F2"/>
        </w:rPr>
      </w:pPr>
    </w:p>
    <w:p w14:paraId="57CAF6A6" w14:textId="77777777" w:rsidR="00521A5C" w:rsidRPr="00684E33" w:rsidRDefault="00521A5C" w:rsidP="00802427">
      <w:pPr>
        <w:pStyle w:val="Corps"/>
        <w:spacing w:line="276" w:lineRule="auto"/>
        <w:jc w:val="both"/>
        <w:rPr>
          <w:rStyle w:val="Aucun"/>
          <w:rFonts w:ascii="Calibri" w:eastAsia="Calibri" w:hAnsi="Calibri" w:cs="Calibri"/>
          <w:bCs/>
          <w:color w:val="0D0D0D" w:themeColor="text1" w:themeTint="F2"/>
        </w:rPr>
      </w:pPr>
    </w:p>
    <w:p w14:paraId="6AA76383" w14:textId="269C5EC6" w:rsidR="00F67D5D" w:rsidRDefault="00F67D5D" w:rsidP="00802427">
      <w:pPr>
        <w:spacing w:line="276" w:lineRule="auto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</w:pPr>
      <w:r w:rsidRPr="00684E33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 xml:space="preserve">Lien vers </w:t>
      </w:r>
      <w:r w:rsidR="0083589A" w:rsidRPr="00684E33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 xml:space="preserve">le </w:t>
      </w:r>
      <w:proofErr w:type="spellStart"/>
      <w:r w:rsidR="00725742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>manuscript</w:t>
      </w:r>
      <w:proofErr w:type="spellEnd"/>
      <w:r w:rsidR="00725742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 xml:space="preserve"> original sur PubMed</w:t>
      </w:r>
      <w:r w:rsidR="00BA656F" w:rsidRPr="00684E33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 xml:space="preserve"> </w:t>
      </w:r>
      <w:r w:rsidRPr="00684E33"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  <w:t xml:space="preserve">: </w:t>
      </w:r>
    </w:p>
    <w:p w14:paraId="4CA90F7D" w14:textId="77777777" w:rsidR="00C9266D" w:rsidRPr="00FD0D5D" w:rsidRDefault="00000000" w:rsidP="00C9266D">
      <w:pPr>
        <w:jc w:val="both"/>
        <w:rPr>
          <w:rFonts w:ascii="Calibri" w:hAnsi="Calibri" w:cs="Calibri"/>
          <w:bCs/>
          <w:sz w:val="22"/>
          <w:szCs w:val="22"/>
          <w:lang w:val="fr-FR"/>
        </w:rPr>
      </w:pPr>
      <w:hyperlink r:id="rId10" w:history="1">
        <w:r w:rsidR="00C9266D" w:rsidRPr="00FD0D5D">
          <w:rPr>
            <w:rStyle w:val="Lienhypertexte"/>
            <w:rFonts w:ascii="Calibri" w:hAnsi="Calibri" w:cs="Calibri"/>
            <w:bCs/>
            <w:sz w:val="22"/>
            <w:szCs w:val="22"/>
            <w:lang w:val="fr-FR"/>
          </w:rPr>
          <w:t>https://pubmed.ncbi.nlm.nih.gov/37474423/</w:t>
        </w:r>
      </w:hyperlink>
    </w:p>
    <w:p w14:paraId="0CB66764" w14:textId="77777777" w:rsidR="00C9266D" w:rsidRPr="00684E33" w:rsidRDefault="00C9266D" w:rsidP="00802427">
      <w:pPr>
        <w:spacing w:line="276" w:lineRule="auto"/>
        <w:jc w:val="both"/>
        <w:rPr>
          <w:rFonts w:ascii="Calibri" w:hAnsi="Calibri" w:cs="Calibri"/>
          <w:b/>
          <w:color w:val="0D0D0D" w:themeColor="text1" w:themeTint="F2"/>
          <w:sz w:val="22"/>
          <w:szCs w:val="22"/>
          <w:lang w:val="fr-FR"/>
        </w:rPr>
      </w:pPr>
    </w:p>
    <w:p w14:paraId="1E7A6359" w14:textId="77777777" w:rsidR="00802427" w:rsidRPr="003E4F39" w:rsidRDefault="00802427" w:rsidP="00802427">
      <w:pPr>
        <w:spacing w:line="276" w:lineRule="auto"/>
        <w:jc w:val="both"/>
        <w:rPr>
          <w:rFonts w:ascii="Calibri" w:hAnsi="Calibri" w:cs="Calibri"/>
          <w:color w:val="0D0D0D" w:themeColor="text1" w:themeTint="F2"/>
          <w:sz w:val="22"/>
          <w:szCs w:val="22"/>
          <w:lang w:val="fr-FR"/>
        </w:rPr>
      </w:pPr>
    </w:p>
    <w:sectPr w:rsidR="00802427" w:rsidRPr="003E4F39" w:rsidSect="00634271">
      <w:pgSz w:w="11900" w:h="16840" w:code="9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EB5F" w14:textId="77777777" w:rsidR="00391134" w:rsidRDefault="00391134">
      <w:r>
        <w:separator/>
      </w:r>
    </w:p>
  </w:endnote>
  <w:endnote w:type="continuationSeparator" w:id="0">
    <w:p w14:paraId="2A29E401" w14:textId="77777777" w:rsidR="00391134" w:rsidRDefault="0039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F8B8" w14:textId="77777777" w:rsidR="00391134" w:rsidRDefault="00391134">
      <w:r>
        <w:separator/>
      </w:r>
    </w:p>
  </w:footnote>
  <w:footnote w:type="continuationSeparator" w:id="0">
    <w:p w14:paraId="461B7DA3" w14:textId="77777777" w:rsidR="00391134" w:rsidRDefault="0039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3C5C"/>
    <w:multiLevelType w:val="hybridMultilevel"/>
    <w:tmpl w:val="C302A5A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C2A0C"/>
    <w:multiLevelType w:val="hybridMultilevel"/>
    <w:tmpl w:val="8A020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6795">
    <w:abstractNumId w:val="0"/>
  </w:num>
  <w:num w:numId="2" w16cid:durableId="189014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0A"/>
    <w:rsid w:val="00011312"/>
    <w:rsid w:val="00017EA7"/>
    <w:rsid w:val="000559A3"/>
    <w:rsid w:val="000559D4"/>
    <w:rsid w:val="00071E84"/>
    <w:rsid w:val="00092B3B"/>
    <w:rsid w:val="00092F23"/>
    <w:rsid w:val="00094A47"/>
    <w:rsid w:val="000B0239"/>
    <w:rsid w:val="000B5CBA"/>
    <w:rsid w:val="000C70BD"/>
    <w:rsid w:val="000F567A"/>
    <w:rsid w:val="00131850"/>
    <w:rsid w:val="001542F8"/>
    <w:rsid w:val="00166407"/>
    <w:rsid w:val="001837BB"/>
    <w:rsid w:val="00193791"/>
    <w:rsid w:val="001B2C10"/>
    <w:rsid w:val="001E4654"/>
    <w:rsid w:val="001F5629"/>
    <w:rsid w:val="001F67F1"/>
    <w:rsid w:val="00207E0B"/>
    <w:rsid w:val="002126A9"/>
    <w:rsid w:val="00214133"/>
    <w:rsid w:val="00232F77"/>
    <w:rsid w:val="002633D6"/>
    <w:rsid w:val="00292883"/>
    <w:rsid w:val="002C29B3"/>
    <w:rsid w:val="002C458F"/>
    <w:rsid w:val="002D5096"/>
    <w:rsid w:val="002E6028"/>
    <w:rsid w:val="002F5566"/>
    <w:rsid w:val="002F745E"/>
    <w:rsid w:val="00323AAD"/>
    <w:rsid w:val="003631B9"/>
    <w:rsid w:val="00376C3E"/>
    <w:rsid w:val="00391134"/>
    <w:rsid w:val="003966E3"/>
    <w:rsid w:val="003C0F76"/>
    <w:rsid w:val="003D6EB6"/>
    <w:rsid w:val="003E4F39"/>
    <w:rsid w:val="0040130D"/>
    <w:rsid w:val="00414ACF"/>
    <w:rsid w:val="00427E7C"/>
    <w:rsid w:val="00471E21"/>
    <w:rsid w:val="0047663B"/>
    <w:rsid w:val="004922C9"/>
    <w:rsid w:val="004A6DB7"/>
    <w:rsid w:val="004A7CDD"/>
    <w:rsid w:val="004C3681"/>
    <w:rsid w:val="004D6124"/>
    <w:rsid w:val="004E0C87"/>
    <w:rsid w:val="005128FE"/>
    <w:rsid w:val="00521A5C"/>
    <w:rsid w:val="00523F00"/>
    <w:rsid w:val="00526693"/>
    <w:rsid w:val="005337F7"/>
    <w:rsid w:val="00551DA4"/>
    <w:rsid w:val="0056301C"/>
    <w:rsid w:val="00584FF3"/>
    <w:rsid w:val="005B2753"/>
    <w:rsid w:val="005C0756"/>
    <w:rsid w:val="005C783A"/>
    <w:rsid w:val="005E07F6"/>
    <w:rsid w:val="005E12E2"/>
    <w:rsid w:val="005E2CBC"/>
    <w:rsid w:val="005F790C"/>
    <w:rsid w:val="00621779"/>
    <w:rsid w:val="00634271"/>
    <w:rsid w:val="006360E7"/>
    <w:rsid w:val="006719B4"/>
    <w:rsid w:val="006759E9"/>
    <w:rsid w:val="0067700F"/>
    <w:rsid w:val="00684E33"/>
    <w:rsid w:val="00685298"/>
    <w:rsid w:val="00686052"/>
    <w:rsid w:val="00694ACA"/>
    <w:rsid w:val="00695440"/>
    <w:rsid w:val="006A628A"/>
    <w:rsid w:val="006D162A"/>
    <w:rsid w:val="006E1FC0"/>
    <w:rsid w:val="006F00F1"/>
    <w:rsid w:val="006F49DB"/>
    <w:rsid w:val="00725742"/>
    <w:rsid w:val="00734FF3"/>
    <w:rsid w:val="007668E3"/>
    <w:rsid w:val="007E3F73"/>
    <w:rsid w:val="007E444B"/>
    <w:rsid w:val="007E6497"/>
    <w:rsid w:val="007F45B8"/>
    <w:rsid w:val="00802427"/>
    <w:rsid w:val="00821B0D"/>
    <w:rsid w:val="0083589A"/>
    <w:rsid w:val="0084000A"/>
    <w:rsid w:val="00842D5E"/>
    <w:rsid w:val="00852FAD"/>
    <w:rsid w:val="00860D69"/>
    <w:rsid w:val="0087302D"/>
    <w:rsid w:val="00883B97"/>
    <w:rsid w:val="00885CA3"/>
    <w:rsid w:val="008B13C4"/>
    <w:rsid w:val="008F012A"/>
    <w:rsid w:val="008F5912"/>
    <w:rsid w:val="008F67B8"/>
    <w:rsid w:val="008F7C1A"/>
    <w:rsid w:val="00906E60"/>
    <w:rsid w:val="009147C1"/>
    <w:rsid w:val="00916943"/>
    <w:rsid w:val="00916BA2"/>
    <w:rsid w:val="0092698E"/>
    <w:rsid w:val="00931D8F"/>
    <w:rsid w:val="0094026D"/>
    <w:rsid w:val="0097517B"/>
    <w:rsid w:val="009775C2"/>
    <w:rsid w:val="00993D95"/>
    <w:rsid w:val="009B5843"/>
    <w:rsid w:val="009C4C86"/>
    <w:rsid w:val="009E3765"/>
    <w:rsid w:val="009E50B0"/>
    <w:rsid w:val="009F6F08"/>
    <w:rsid w:val="00A15672"/>
    <w:rsid w:val="00A262B7"/>
    <w:rsid w:val="00A340F2"/>
    <w:rsid w:val="00A37035"/>
    <w:rsid w:val="00A444AA"/>
    <w:rsid w:val="00A71567"/>
    <w:rsid w:val="00AB789B"/>
    <w:rsid w:val="00AD56DB"/>
    <w:rsid w:val="00AE0ACF"/>
    <w:rsid w:val="00AF3B95"/>
    <w:rsid w:val="00B10F12"/>
    <w:rsid w:val="00B17023"/>
    <w:rsid w:val="00B364B3"/>
    <w:rsid w:val="00B41EC3"/>
    <w:rsid w:val="00B43B6F"/>
    <w:rsid w:val="00B52BB6"/>
    <w:rsid w:val="00B70C7F"/>
    <w:rsid w:val="00B82F99"/>
    <w:rsid w:val="00B8415F"/>
    <w:rsid w:val="00B95030"/>
    <w:rsid w:val="00BA499A"/>
    <w:rsid w:val="00BA5A27"/>
    <w:rsid w:val="00BA656F"/>
    <w:rsid w:val="00BB6AF2"/>
    <w:rsid w:val="00BC5DF4"/>
    <w:rsid w:val="00C0149A"/>
    <w:rsid w:val="00C0625F"/>
    <w:rsid w:val="00C67589"/>
    <w:rsid w:val="00C76456"/>
    <w:rsid w:val="00C87176"/>
    <w:rsid w:val="00C9266D"/>
    <w:rsid w:val="00CA4687"/>
    <w:rsid w:val="00CE2277"/>
    <w:rsid w:val="00D35A92"/>
    <w:rsid w:val="00D425E7"/>
    <w:rsid w:val="00D4698F"/>
    <w:rsid w:val="00D64632"/>
    <w:rsid w:val="00D76CB0"/>
    <w:rsid w:val="00D776BC"/>
    <w:rsid w:val="00D8134D"/>
    <w:rsid w:val="00DB68FB"/>
    <w:rsid w:val="00DC6BDF"/>
    <w:rsid w:val="00E167AE"/>
    <w:rsid w:val="00E16F41"/>
    <w:rsid w:val="00E26D3A"/>
    <w:rsid w:val="00E367DE"/>
    <w:rsid w:val="00E44B32"/>
    <w:rsid w:val="00E506CC"/>
    <w:rsid w:val="00E66C4B"/>
    <w:rsid w:val="00E927D8"/>
    <w:rsid w:val="00E94F0F"/>
    <w:rsid w:val="00EA4304"/>
    <w:rsid w:val="00ED53C5"/>
    <w:rsid w:val="00F14515"/>
    <w:rsid w:val="00F607C1"/>
    <w:rsid w:val="00F67D5D"/>
    <w:rsid w:val="00F712E7"/>
    <w:rsid w:val="00FB73EC"/>
    <w:rsid w:val="00FD0D5D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8715"/>
  <w15:docId w15:val="{9B2A8CE0-CF78-414A-845E-CD6142DB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Calibri" w:eastAsia="Calibri" w:hAnsi="Calibri" w:cs="Calibri"/>
      <w:color w:val="0000FF"/>
      <w:u w:val="single"/>
    </w:rPr>
  </w:style>
  <w:style w:type="character" w:customStyle="1" w:styleId="Hyperlink1">
    <w:name w:val="Hyperlink.1"/>
    <w:basedOn w:val="Aucun"/>
    <w:rPr>
      <w:rFonts w:ascii="Calibri" w:eastAsia="Calibri" w:hAnsi="Calibri" w:cs="Calibri"/>
      <w:color w:val="0000FF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2126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67D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7D5D"/>
    <w:rPr>
      <w:sz w:val="24"/>
      <w:szCs w:val="24"/>
      <w:lang w:val="en-US" w:eastAsia="en-US"/>
    </w:rPr>
  </w:style>
  <w:style w:type="paragraph" w:customStyle="1" w:styleId="Default">
    <w:name w:val="Default"/>
    <w:rsid w:val="00A262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4026D"/>
    <w:rPr>
      <w:color w:val="FF00FF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2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3747442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Mélanie Tobin</cp:lastModifiedBy>
  <cp:revision>5</cp:revision>
  <cp:lastPrinted>2019-10-29T16:53:00Z</cp:lastPrinted>
  <dcterms:created xsi:type="dcterms:W3CDTF">2023-10-11T08:30:00Z</dcterms:created>
  <dcterms:modified xsi:type="dcterms:W3CDTF">2023-10-12T09:53:00Z</dcterms:modified>
</cp:coreProperties>
</file>